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5B9F5121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944518">
        <w:rPr>
          <w:rFonts w:ascii="Arial" w:eastAsia="SimSun" w:hAnsi="Arial"/>
          <w:b/>
          <w:i/>
          <w:noProof/>
          <w:sz w:val="28"/>
        </w:rPr>
        <w:t>S2-200</w:t>
      </w:r>
      <w:r w:rsidR="00D55BF1">
        <w:rPr>
          <w:rFonts w:ascii="Arial" w:eastAsia="SimSun" w:hAnsi="Arial"/>
          <w:b/>
          <w:i/>
          <w:noProof/>
          <w:sz w:val="28"/>
        </w:rPr>
        <w:t>7334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NR 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072D39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65318E">
        <w:rPr>
          <w:rFonts w:ascii="Arial" w:hAnsi="Arial" w:cs="Arial"/>
          <w:b/>
          <w:sz w:val="22"/>
          <w:szCs w:val="22"/>
        </w:rPr>
        <w:t>, RAN WG2</w:t>
      </w:r>
      <w:r w:rsidR="002F169F">
        <w:rPr>
          <w:rFonts w:ascii="Arial" w:hAnsi="Arial" w:cs="Arial"/>
          <w:b/>
          <w:sz w:val="22"/>
          <w:szCs w:val="22"/>
        </w:rPr>
        <w:t>, RAN WG3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7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7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462C85C3" w14:textId="04602C3B" w:rsidR="0065318E" w:rsidRDefault="0065318E" w:rsidP="00993331">
      <w:pPr>
        <w:rPr>
          <w:lang w:val="en-US" w:eastAsia="en-US"/>
        </w:rPr>
      </w:pPr>
      <w:r>
        <w:rPr>
          <w:lang w:val="en-US" w:eastAsia="en-US"/>
        </w:rPr>
        <w:t xml:space="preserve">SA2 has assumed the presence of the LTE aerial features added by RAN in previous </w:t>
      </w:r>
      <w:r w:rsidR="002F169F">
        <w:rPr>
          <w:lang w:val="en-US" w:eastAsia="en-US"/>
        </w:rPr>
        <w:t>releases and</w:t>
      </w:r>
      <w:r>
        <w:rPr>
          <w:lang w:val="en-US" w:eastAsia="en-US"/>
        </w:rPr>
        <w:t xml:space="preserve"> has discussed the need</w:t>
      </w:r>
      <w:r w:rsidR="002F169F">
        <w:rPr>
          <w:lang w:val="en-US" w:eastAsia="en-US"/>
        </w:rPr>
        <w:t xml:space="preserve"> for support aerial features for NR in order to enable deployment of UAV over NR. </w:t>
      </w:r>
    </w:p>
    <w:p w14:paraId="56F263CF" w14:textId="24786B95" w:rsidR="0065318E" w:rsidRPr="00993331" w:rsidRDefault="0065318E" w:rsidP="00993331">
      <w:pPr>
        <w:rPr>
          <w:lang w:val="en-US" w:eastAsia="en-US"/>
        </w:rPr>
      </w:pPr>
      <w:r>
        <w:rPr>
          <w:lang w:val="en-US" w:eastAsia="en-US"/>
        </w:rPr>
        <w:t xml:space="preserve">SA2 would like to inform RAN WGs that it is the opinion of SA2 that, in order </w:t>
      </w:r>
      <w:r>
        <w:t>for NR to be used for UAVs, "aerial features" similar to those defined in TS 36.300 for E-UTRA must be enabled, and therefore would like to request RAN to focus on the introduction of such features for NR.</w:t>
      </w:r>
      <w:r w:rsidR="002F169F">
        <w:t xml:space="preserve"> SA2 would like to be notified or RAN WGs decisions, since further development of UAV-related features for 5GS depends on the introduction of  NR aerial features.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5884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 w:rsidR="0065318E">
        <w:rPr>
          <w:rFonts w:ascii="Arial" w:hAnsi="Arial" w:cs="Arial"/>
          <w:b/>
        </w:rPr>
        <w:t>, RAN2</w:t>
      </w:r>
      <w:r w:rsidR="00061759">
        <w:rPr>
          <w:rFonts w:ascii="Arial" w:hAnsi="Arial" w:cs="Arial"/>
          <w:b/>
        </w:rPr>
        <w:t>, RAN3</w:t>
      </w:r>
      <w:bookmarkStart w:id="8" w:name="_GoBack"/>
      <w:bookmarkEnd w:id="8"/>
      <w:r>
        <w:rPr>
          <w:rFonts w:ascii="Arial" w:hAnsi="Arial" w:cs="Arial"/>
          <w:b/>
        </w:rPr>
        <w:t xml:space="preserve"> </w:t>
      </w:r>
    </w:p>
    <w:p w14:paraId="7234A237" w14:textId="5488917A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2F169F">
        <w:rPr>
          <w:rFonts w:ascii="Arial" w:hAnsi="Arial" w:cs="Arial"/>
          <w:b/>
          <w:color w:val="000000" w:themeColor="text1"/>
        </w:rPr>
        <w:t xml:space="preserve">WGs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r w:rsidR="002F169F">
        <w:rPr>
          <w:rFonts w:ascii="Arial" w:hAnsi="Arial" w:cs="Arial"/>
          <w:b/>
          <w:color w:val="000000" w:themeColor="text1"/>
        </w:rPr>
        <w:t>, and to inform SA WG2 of their decision to undertake the work to add aerial features for NR</w:t>
      </w:r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14</cp:revision>
  <cp:lastPrinted>2002-04-23T14:10:00Z</cp:lastPrinted>
  <dcterms:created xsi:type="dcterms:W3CDTF">2020-03-27T18:15:00Z</dcterms:created>
  <dcterms:modified xsi:type="dcterms:W3CDTF">2020-10-02T05:19:00Z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